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b w:val="1"/>
        </w:rPr>
        <w:t>●令和４年度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４３万円＋１０万円×（※給与所得者等の数－１）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４３万円＋２８万５千円×（国保加入者数＋特定同一世帯所属者数の合計）＋｛１０万円×（給与所得者等の数－１）｝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４３万円＋｛５２万円×（国保加入者数＋特定同一世帯所属者数の合計）｝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  <w:r>
              <w:rPr>
                <w:rStyle w:val="15"/>
                <w:rFonts w:hint="eastAsia"/>
                <w:kern w:val="2"/>
              </w:rPr>
              <w:t>＋｛１０万円×（給与所得者等の数－１）｝</w:t>
            </w:r>
          </w:p>
        </w:tc>
      </w:tr>
    </w:tbl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  <w:b w:val="1"/>
        </w:rPr>
        <w:t>●令和３年度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４３万円＋１０万円×（※給与所得者等の数－１）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４３万円＋２８万５千円×（国保加入者数＋特定同一世帯所属者数の合計）＋｛１０万円×（給与所得者等の数－１）｝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４３万円＋｛５２万円×（国保加入者数＋特定同一世帯所属者数の合計）｝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  <w:r>
              <w:rPr>
                <w:rStyle w:val="15"/>
                <w:rFonts w:hint="eastAsia"/>
                <w:kern w:val="2"/>
              </w:rPr>
              <w:t>＋｛１０万円×（給与所得者等の数－１）｝</w:t>
            </w:r>
          </w:p>
        </w:tc>
      </w:tr>
    </w:tbl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※給与所得者等とは、一定の給与所得者（給与収入５５万円超）と公的年金等の支給（６５歳未満は６０万円超、６５歳以上は１１０万円超）</w:t>
      </w: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を受ける方です。これに該当する方が世帯に居ない場合、（給与所得者等の数－１）はゼロとして計算します。</w:t>
      </w: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b w:val="1"/>
        </w:rPr>
        <w:t>●令和２年度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３３万円＋｛２８万５千円×（国保加入者数＋特定同一世帯所属者数）｝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３３万円＋｛５２万円×（国保加入者数＋特定同一世帯所属者数）｝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b w:val="1"/>
        </w:rPr>
        <w:t>●平成３１年度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３３万円＋｛２８万円×（国保加入者数＋特定同一世帯所属者数）｝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３３万円＋｛５１万円×（国保加入者数＋特定同一世帯所属者数）｝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Style w:val="15"/>
          <w:rFonts w:hint="eastAsia"/>
        </w:rPr>
        <w:t>●平成３０年度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３３万円＋｛２７万５千円×（国保加入者数＋特定同一世帯所属者数）｝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３３万円＋｛５０万円×（国保加入者数＋特定同一世帯所属者数）｝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Style w:val="15"/>
          <w:rFonts w:hint="eastAsia"/>
        </w:rPr>
        <w:t>●平成２９年度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 xml:space="preserve"> </w:t>
            </w: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11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３３万円＋｛２７万円×（国保加入者数＋特定同一世帯所属者数）｝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３３万円＋｛４９万円×（国保加入者数＋特定同一世帯所属者数）｝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Style w:val="15"/>
          <w:rFonts w:hint="eastAsia"/>
        </w:rPr>
        <w:t>●平成２８年度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675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３３万円＋｛２６．５万円×（国保加入者数＋特定同一世帯所属者数）｝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３３万円＋｛４８万円×（国保加入者数＋特定同一世帯所属者数）｝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</w:rPr>
      </w:pPr>
    </w:p>
    <w:p>
      <w:pPr>
        <w:pStyle w:val="20"/>
        <w:snapToGrid w:val="0"/>
        <w:spacing w:before="150" w:beforeLines="0" w:beforeAutospacing="0" w:after="0" w:afterLines="0" w:afterAutospacing="0" w:line="240" w:lineRule="auto"/>
        <w:ind w:left="0" w:leftChars="0" w:right="900" w:rightChars="375" w:firstLine="240" w:firstLineChars="100"/>
        <w:rPr>
          <w:rFonts w:hint="default"/>
        </w:rPr>
      </w:pPr>
      <w:r>
        <w:rPr>
          <w:rStyle w:val="15"/>
          <w:rFonts w:hint="eastAsia"/>
          <w:color w:val="auto"/>
        </w:rPr>
        <w:t>●平成２７年度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24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３３万円＋｛２６万円×（被保険者数＋特定同一世帯所属者</w:t>
            </w:r>
            <w:r>
              <w:rPr>
                <w:rFonts w:hint="eastAsia"/>
                <w:b w:val="1"/>
                <w:kern w:val="2"/>
              </w:rPr>
              <w:t>数</w:t>
            </w:r>
            <w:r>
              <w:rPr>
                <w:rStyle w:val="15"/>
                <w:rFonts w:hint="eastAsia"/>
                <w:kern w:val="2"/>
              </w:rPr>
              <w:t>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３３万円＋｛４７万円×（被保険者数＋特定同一世帯所属者数）｝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</w:rPr>
      </w:pPr>
    </w:p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  <w:color w:val="auto"/>
        </w:rPr>
      </w:pPr>
      <w:r>
        <w:rPr>
          <w:rStyle w:val="15"/>
          <w:rFonts w:hint="eastAsia"/>
          <w:color w:val="auto"/>
        </w:rPr>
        <w:t>●平成２６年度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53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３３万円＋｛２４．５万円×（被保険者数＋特定同一世帯所属者</w:t>
            </w:r>
            <w:r>
              <w:rPr>
                <w:rFonts w:hint="eastAsia"/>
                <w:b w:val="1"/>
                <w:kern w:val="2"/>
              </w:rPr>
              <w:t>数</w:t>
            </w:r>
            <w:r>
              <w:rPr>
                <w:rStyle w:val="15"/>
                <w:rFonts w:hint="eastAsia"/>
                <w:kern w:val="2"/>
              </w:rPr>
              <w:t>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３３万円＋｛４５万円×（被保険者数＋特定同一世帯所属者数）｝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</w:rPr>
      </w:pPr>
    </w:p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default"/>
        </w:rPr>
      </w:pPr>
      <w:r>
        <w:rPr>
          <w:rStyle w:val="15"/>
          <w:rFonts w:hint="eastAsia"/>
          <w:color w:val="auto"/>
        </w:rPr>
        <w:t>●平成２３年度から平成２５年度まで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934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７割軽減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５割軽減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３３万円＋｛２４．５万円×（世帯主を除く被保険者数＋特定同一世帯所属者数）｝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２割軽減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軽減判定所得が５割軽減の基準額を超え、次の計算式により算定した金額以下の世帯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３３万円＋｛３５万円×（被保険者数＋特定同一世帯所属者数）｝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20"/>
        <w:snapToGrid w:val="0"/>
        <w:spacing w:before="150" w:beforeLines="0" w:beforeAutospacing="0" w:after="0" w:afterLines="0" w:afterAutospacing="0" w:line="240" w:lineRule="auto"/>
        <w:ind w:left="375" w:right="375" w:rightChars="375"/>
        <w:rPr>
          <w:rFonts w:hint="eastAsia"/>
          <w:sz w:val="18"/>
        </w:rPr>
      </w:pPr>
    </w:p>
    <w:p>
      <w:pPr>
        <w:pStyle w:val="0"/>
        <w:spacing w:line="336" w:lineRule="auto"/>
        <w:ind w:left="0" w:leftChars="0" w:right="15" w:rightChars="0" w:firstLine="240" w:firstLineChars="100"/>
        <w:rPr>
          <w:rFonts w:hint="default"/>
        </w:rPr>
      </w:pPr>
      <w:r>
        <w:rPr>
          <w:rStyle w:val="15"/>
          <w:rFonts w:hint="eastAsia"/>
        </w:rPr>
        <w:t>●平成２０年度から平成２２年度まで</w:t>
      </w:r>
    </w:p>
    <w:tbl>
      <w:tblPr>
        <w:tblStyle w:val="11"/>
        <w:tblW w:w="4750" w:type="pct"/>
        <w:jc w:val="left"/>
        <w:tblCellSpacing w:w="7" w:type="dxa"/>
        <w:tblInd w:w="15" w:type="dxa"/>
        <w:shd w:val="clear" w:color="auto" w:fill="666666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1" w:lastColumn="0" w:noHBand="0" w:noVBand="1" w:val="04A0"/>
      </w:tblPr>
      <w:tblGrid>
        <w:gridCol w:w="1889"/>
        <w:gridCol w:w="12139"/>
      </w:tblGrid>
      <w:tr>
        <w:trPr>
          <w:tblCellSpacing w:w="7" w:type="dxa"/>
        </w:trPr>
        <w:tc>
          <w:tcPr>
            <w:tcW w:w="1889" w:type="dxa"/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軽減割合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21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8DFF7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軽減基準</w:t>
            </w:r>
          </w:p>
        </w:tc>
      </w:tr>
      <w:tr>
        <w:trPr>
          <w:trHeight w:val="729" w:hRule="atLeast"/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６割軽減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</w:t>
            </w:r>
            <w:r>
              <w:rPr>
                <w:rStyle w:val="15"/>
                <w:rFonts w:hint="eastAsia"/>
                <w:kern w:val="2"/>
              </w:rPr>
              <w:t>３３万円</w:t>
            </w:r>
            <w:r>
              <w:rPr>
                <w:rFonts w:hint="eastAsia"/>
                <w:kern w:val="2"/>
              </w:rPr>
              <w:t>以下の世帯</w:t>
            </w:r>
          </w:p>
        </w:tc>
      </w:tr>
      <w:tr>
        <w:trPr>
          <w:tblCellSpacing w:w="7" w:type="dxa"/>
        </w:trPr>
        <w:tc>
          <w:tcPr>
            <w:tcW w:w="18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EEEEE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４割軽減</w:t>
            </w:r>
          </w:p>
        </w:tc>
        <w:tc>
          <w:tcPr>
            <w:tcW w:w="121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軽減判定所得が３３万円を超え、次の計算式により算定した金額以下の世帯</w:t>
            </w: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pStyle w:val="0"/>
              <w:spacing w:line="336" w:lineRule="auto"/>
              <w:ind w:left="0" w:leftChars="0" w:firstLine="240" w:firstLineChars="100"/>
              <w:rPr>
                <w:rFonts w:hint="default"/>
                <w:kern w:val="2"/>
              </w:rPr>
            </w:pPr>
            <w:r>
              <w:rPr>
                <w:rStyle w:val="15"/>
                <w:rFonts w:hint="eastAsia"/>
                <w:kern w:val="2"/>
              </w:rPr>
              <w:t>３３万円＋｛２４．５万円×（世帯主を除く被保険者数＋特定同一世帯所属者数）｝</w:t>
            </w:r>
            <w:r>
              <w:rPr>
                <w:rStyle w:val="15"/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417" w:right="1080" w:bottom="1417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Ｐゴシック" w:hAnsi="ＭＳ Ｐゴシック" w:eastAsia="ＭＳ Ｐゴシック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WysiwygCom_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5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333333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Li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333333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5</Pages>
  <Words>0</Words>
  <Characters>1893</Characters>
  <Application>JUST Note</Application>
  <Lines>120</Lines>
  <Paragraphs>109</Paragraphs>
  <CharactersWithSpaces>1950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2701</dc:creator>
  <cp:lastModifiedBy>Administrator</cp:lastModifiedBy>
  <cp:lastPrinted>2018-06-13T10:50:26Z</cp:lastPrinted>
  <dcterms:created xsi:type="dcterms:W3CDTF">2012-01-24T02:31:00Z</dcterms:created>
  <dcterms:modified xsi:type="dcterms:W3CDTF">2022-03-24T07:02:49Z</dcterms:modified>
  <cp:revision>17</cp:revision>
</cp:coreProperties>
</file>