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11D" w:rsidRPr="00166814" w:rsidRDefault="00D9611D">
      <w:pPr>
        <w:rPr>
          <w:rFonts w:ascii="ＭＳ ゴシック" w:eastAsia="ＭＳ ゴシック" w:hint="eastAsia"/>
          <w:color w:val="000000"/>
          <w:sz w:val="28"/>
          <w:szCs w:val="28"/>
        </w:rPr>
      </w:pPr>
      <w:r w:rsidRPr="00166814">
        <w:rPr>
          <w:rFonts w:ascii="ＭＳ ゴシック" w:eastAsia="ＭＳ ゴシック" w:hint="eastAsia"/>
          <w:color w:val="000000"/>
          <w:sz w:val="28"/>
          <w:szCs w:val="28"/>
        </w:rPr>
        <w:t>標準処理期間</w:t>
      </w:r>
    </w:p>
    <w:p w:rsidR="00D9611D" w:rsidRPr="00166814" w:rsidRDefault="00D9611D">
      <w:pPr>
        <w:rPr>
          <w:rFonts w:ascii="ＭＳ ゴシック" w:hint="eastAsia"/>
          <w:color w:val="000000"/>
        </w:rPr>
      </w:pPr>
    </w:p>
    <w:p w:rsidR="00D9611D" w:rsidRPr="00166814" w:rsidRDefault="00D9611D">
      <w:pPr>
        <w:ind w:leftChars="100" w:left="240" w:firstLineChars="100" w:firstLine="240"/>
        <w:rPr>
          <w:rFonts w:hint="eastAsia"/>
          <w:color w:val="000000"/>
        </w:rPr>
      </w:pPr>
      <w:r w:rsidRPr="00166814">
        <w:rPr>
          <w:rFonts w:hint="eastAsia"/>
          <w:color w:val="000000"/>
        </w:rPr>
        <w:t>申請に対する処分（許可など）に要する期間については、行政手続法第６条に規定されています。</w:t>
      </w:r>
    </w:p>
    <w:p w:rsidR="00D9611D" w:rsidRPr="00166814" w:rsidRDefault="00D9611D">
      <w:pPr>
        <w:pStyle w:val="a3"/>
        <w:ind w:firstLine="257"/>
        <w:rPr>
          <w:rFonts w:hint="eastAsia"/>
          <w:color w:val="000000"/>
        </w:rPr>
      </w:pPr>
    </w:p>
    <w:tbl>
      <w:tblPr>
        <w:tblW w:w="0" w:type="auto"/>
        <w:jc w:val="right"/>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5"/>
      </w:tblGrid>
      <w:tr w:rsidR="00D9611D" w:rsidRPr="00166814">
        <w:tblPrEx>
          <w:tblCellMar>
            <w:top w:w="0" w:type="dxa"/>
            <w:bottom w:w="0" w:type="dxa"/>
          </w:tblCellMar>
        </w:tblPrEx>
        <w:trPr>
          <w:jc w:val="right"/>
        </w:trPr>
        <w:tc>
          <w:tcPr>
            <w:tcW w:w="8885" w:type="dxa"/>
            <w:tcBorders>
              <w:top w:val="dashed" w:sz="4" w:space="0" w:color="auto"/>
              <w:left w:val="dashed" w:sz="4" w:space="0" w:color="auto"/>
              <w:bottom w:val="dashed" w:sz="4" w:space="0" w:color="auto"/>
              <w:right w:val="dashed" w:sz="4" w:space="0" w:color="auto"/>
            </w:tcBorders>
          </w:tcPr>
          <w:p w:rsidR="00D9611D" w:rsidRPr="00166814" w:rsidRDefault="00D9611D">
            <w:pPr>
              <w:pStyle w:val="a8"/>
              <w:tabs>
                <w:tab w:val="clear" w:pos="4252"/>
                <w:tab w:val="clear" w:pos="8504"/>
              </w:tabs>
              <w:snapToGrid/>
              <w:spacing w:line="350" w:lineRule="atLeast"/>
              <w:rPr>
                <w:rFonts w:hint="eastAsia"/>
                <w:color w:val="000000"/>
              </w:rPr>
            </w:pPr>
            <w:r w:rsidRPr="00166814">
              <w:rPr>
                <w:rFonts w:hint="eastAsia"/>
                <w:color w:val="000000"/>
              </w:rPr>
              <w:t>（標準処理期間）</w:t>
            </w:r>
          </w:p>
          <w:p w:rsidR="00D9611D" w:rsidRPr="00166814" w:rsidRDefault="00D9611D">
            <w:pPr>
              <w:spacing w:line="350" w:lineRule="atLeast"/>
              <w:ind w:left="240" w:hangingChars="100" w:hanging="240"/>
              <w:rPr>
                <w:rFonts w:hint="eastAsia"/>
                <w:color w:val="000000"/>
              </w:rPr>
            </w:pPr>
            <w:r w:rsidRPr="00166814">
              <w:rPr>
                <w:rFonts w:eastAsia="ＭＳ ゴシック" w:hint="eastAsia"/>
                <w:color w:val="000000"/>
              </w:rPr>
              <w:t>行政手続法第６条</w:t>
            </w:r>
            <w:r w:rsidRPr="00166814">
              <w:rPr>
                <w:rFonts w:hint="eastAsia"/>
                <w:color w:val="000000"/>
              </w:rPr>
              <w:t xml:space="preserve">　</w:t>
            </w:r>
            <w:r w:rsidRPr="00166814">
              <w:rPr>
                <w:color w:val="000000"/>
              </w:rPr>
              <w:t>行政庁は、申請がその事務所に到達してから当該申請に対する処分をするまでに通常要すべき標準的な期間（法令により当該行政庁と異なる機関が当該申請の提出先とされている場合は、併せて、当該申請が当該提出先とされている機関の事務所に到達してから当該行政庁の事務所に到達するまでに通常要すべき標準的な期間）を定めるよう努めるとともに、これを定めたときは、これらの当該申請の提出先とされている機関の事務所における備付けその他の適当な方法により公にしておかなければならない。</w:t>
            </w:r>
          </w:p>
        </w:tc>
      </w:tr>
    </w:tbl>
    <w:p w:rsidR="00D9611D" w:rsidRPr="00166814" w:rsidRDefault="00D9611D">
      <w:pPr>
        <w:ind w:left="630"/>
        <w:rPr>
          <w:rFonts w:hint="eastAsia"/>
          <w:color w:val="000000"/>
        </w:rPr>
      </w:pPr>
    </w:p>
    <w:p w:rsidR="00D9611D" w:rsidRPr="00166814" w:rsidRDefault="00D9611D">
      <w:pPr>
        <w:ind w:left="630"/>
        <w:rPr>
          <w:rFonts w:hint="eastAsia"/>
          <w:color w:val="000000"/>
        </w:rPr>
      </w:pPr>
    </w:p>
    <w:p w:rsidR="00D9611D" w:rsidRPr="00166814" w:rsidRDefault="00D9611D">
      <w:pPr>
        <w:rPr>
          <w:rFonts w:hint="eastAsia"/>
          <w:color w:val="000000"/>
        </w:rPr>
      </w:pPr>
      <w:r w:rsidRPr="00166814">
        <w:rPr>
          <w:rFonts w:hint="eastAsia"/>
          <w:color w:val="000000"/>
        </w:rPr>
        <w:t>１　本庄市では、標準処理期間を次のとおり定めています。</w:t>
      </w:r>
    </w:p>
    <w:p w:rsidR="00D9611D" w:rsidRPr="00166814" w:rsidRDefault="00D9611D">
      <w:pPr>
        <w:ind w:left="240" w:hangingChars="100" w:hanging="240"/>
        <w:rPr>
          <w:rFonts w:hint="eastAsia"/>
          <w:color w:val="000000"/>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2"/>
        <w:gridCol w:w="1841"/>
        <w:gridCol w:w="2127"/>
      </w:tblGrid>
      <w:tr w:rsidR="00D9611D" w:rsidRPr="00166814">
        <w:tblPrEx>
          <w:tblCellMar>
            <w:top w:w="0" w:type="dxa"/>
            <w:bottom w:w="0" w:type="dxa"/>
          </w:tblCellMar>
        </w:tblPrEx>
        <w:trPr>
          <w:cantSplit/>
          <w:trHeight w:val="705"/>
        </w:trPr>
        <w:tc>
          <w:tcPr>
            <w:tcW w:w="3262" w:type="dxa"/>
            <w:vAlign w:val="center"/>
          </w:tcPr>
          <w:p w:rsidR="00D9611D" w:rsidRPr="00166814" w:rsidRDefault="00D9611D">
            <w:pPr>
              <w:spacing w:line="350" w:lineRule="atLeast"/>
              <w:jc w:val="center"/>
              <w:rPr>
                <w:rFonts w:hint="eastAsia"/>
                <w:color w:val="000000"/>
                <w:sz w:val="21"/>
              </w:rPr>
            </w:pPr>
          </w:p>
        </w:tc>
        <w:tc>
          <w:tcPr>
            <w:tcW w:w="1841" w:type="dxa"/>
            <w:vAlign w:val="center"/>
          </w:tcPr>
          <w:p w:rsidR="00D9611D" w:rsidRPr="00166814" w:rsidRDefault="00D9611D">
            <w:pPr>
              <w:spacing w:line="350" w:lineRule="atLeast"/>
              <w:jc w:val="center"/>
              <w:rPr>
                <w:rFonts w:hint="eastAsia"/>
                <w:color w:val="000000"/>
                <w:sz w:val="21"/>
              </w:rPr>
            </w:pPr>
            <w:r w:rsidRPr="00166814">
              <w:rPr>
                <w:rFonts w:hint="eastAsia"/>
                <w:color w:val="000000"/>
                <w:sz w:val="21"/>
              </w:rPr>
              <w:t>条文</w:t>
            </w:r>
          </w:p>
        </w:tc>
        <w:tc>
          <w:tcPr>
            <w:tcW w:w="2127" w:type="dxa"/>
            <w:tcBorders>
              <w:right w:val="single" w:sz="4" w:space="0" w:color="000000"/>
            </w:tcBorders>
            <w:vAlign w:val="center"/>
          </w:tcPr>
          <w:p w:rsidR="00D9611D" w:rsidRPr="00166814" w:rsidRDefault="00D9611D">
            <w:pPr>
              <w:spacing w:line="350" w:lineRule="atLeast"/>
              <w:jc w:val="center"/>
              <w:rPr>
                <w:rFonts w:hint="eastAsia"/>
                <w:color w:val="000000"/>
                <w:w w:val="90"/>
                <w:sz w:val="21"/>
              </w:rPr>
            </w:pPr>
            <w:r w:rsidRPr="00166814">
              <w:rPr>
                <w:rFonts w:hint="eastAsia"/>
                <w:color w:val="000000"/>
                <w:kern w:val="0"/>
                <w:sz w:val="21"/>
              </w:rPr>
              <w:t>標準処理期間</w:t>
            </w:r>
          </w:p>
        </w:tc>
      </w:tr>
      <w:tr w:rsidR="00D9611D" w:rsidRPr="00166814">
        <w:tblPrEx>
          <w:tblCellMar>
            <w:top w:w="0" w:type="dxa"/>
            <w:bottom w:w="0" w:type="dxa"/>
          </w:tblCellMar>
        </w:tblPrEx>
        <w:trPr>
          <w:trHeight w:val="705"/>
        </w:trPr>
        <w:tc>
          <w:tcPr>
            <w:tcW w:w="3262" w:type="dxa"/>
            <w:vAlign w:val="center"/>
          </w:tcPr>
          <w:p w:rsidR="00D9611D" w:rsidRPr="00166814" w:rsidRDefault="00D9611D">
            <w:pPr>
              <w:spacing w:line="350" w:lineRule="atLeast"/>
              <w:jc w:val="center"/>
              <w:rPr>
                <w:rFonts w:hint="eastAsia"/>
                <w:color w:val="000000"/>
                <w:kern w:val="0"/>
                <w:sz w:val="21"/>
              </w:rPr>
            </w:pPr>
            <w:r w:rsidRPr="00C55CAD">
              <w:rPr>
                <w:rFonts w:hint="eastAsia"/>
                <w:color w:val="000000"/>
                <w:spacing w:val="255"/>
                <w:kern w:val="0"/>
                <w:sz w:val="21"/>
                <w:fitText w:val="2400" w:id="1979189504"/>
              </w:rPr>
              <w:t>開発許</w:t>
            </w:r>
            <w:r w:rsidRPr="00C55CAD">
              <w:rPr>
                <w:rFonts w:hint="eastAsia"/>
                <w:color w:val="000000"/>
                <w:spacing w:val="15"/>
                <w:kern w:val="0"/>
                <w:sz w:val="21"/>
                <w:fitText w:val="2400" w:id="1979189504"/>
              </w:rPr>
              <w:t>可</w:t>
            </w:r>
          </w:p>
        </w:tc>
        <w:tc>
          <w:tcPr>
            <w:tcW w:w="1841" w:type="dxa"/>
            <w:vAlign w:val="center"/>
          </w:tcPr>
          <w:p w:rsidR="00D9611D" w:rsidRPr="00166814" w:rsidRDefault="00D9611D">
            <w:pPr>
              <w:spacing w:line="350" w:lineRule="atLeast"/>
              <w:jc w:val="center"/>
              <w:rPr>
                <w:rFonts w:hint="eastAsia"/>
                <w:color w:val="000000"/>
                <w:sz w:val="21"/>
              </w:rPr>
            </w:pPr>
            <w:r w:rsidRPr="00166814">
              <w:rPr>
                <w:rFonts w:hint="eastAsia"/>
                <w:color w:val="000000"/>
                <w:sz w:val="21"/>
              </w:rPr>
              <w:t>法２９条</w:t>
            </w:r>
          </w:p>
        </w:tc>
        <w:tc>
          <w:tcPr>
            <w:tcW w:w="2127" w:type="dxa"/>
            <w:tcBorders>
              <w:right w:val="single" w:sz="4" w:space="0" w:color="auto"/>
            </w:tcBorders>
            <w:vAlign w:val="center"/>
          </w:tcPr>
          <w:p w:rsidR="00D9611D" w:rsidRPr="00166814" w:rsidRDefault="00D9611D">
            <w:pPr>
              <w:spacing w:line="350" w:lineRule="atLeast"/>
              <w:jc w:val="center"/>
              <w:rPr>
                <w:rFonts w:hint="eastAsia"/>
                <w:color w:val="000000"/>
                <w:sz w:val="21"/>
              </w:rPr>
            </w:pPr>
            <w:r w:rsidRPr="00166814">
              <w:rPr>
                <w:rFonts w:hint="eastAsia"/>
                <w:color w:val="000000"/>
                <w:sz w:val="21"/>
              </w:rPr>
              <w:t>３９日</w:t>
            </w:r>
          </w:p>
        </w:tc>
      </w:tr>
      <w:tr w:rsidR="00D9611D" w:rsidRPr="00166814">
        <w:tblPrEx>
          <w:tblCellMar>
            <w:top w:w="0" w:type="dxa"/>
            <w:bottom w:w="0" w:type="dxa"/>
          </w:tblCellMar>
        </w:tblPrEx>
        <w:trPr>
          <w:trHeight w:val="705"/>
        </w:trPr>
        <w:tc>
          <w:tcPr>
            <w:tcW w:w="3262" w:type="dxa"/>
            <w:vAlign w:val="center"/>
          </w:tcPr>
          <w:p w:rsidR="00D9611D" w:rsidRPr="00166814" w:rsidRDefault="00D9611D">
            <w:pPr>
              <w:spacing w:line="350" w:lineRule="atLeast"/>
              <w:jc w:val="center"/>
              <w:rPr>
                <w:rFonts w:hint="eastAsia"/>
                <w:color w:val="000000"/>
                <w:kern w:val="0"/>
                <w:sz w:val="21"/>
              </w:rPr>
            </w:pPr>
            <w:r w:rsidRPr="00C55CAD">
              <w:rPr>
                <w:rFonts w:hint="eastAsia"/>
                <w:color w:val="000000"/>
                <w:kern w:val="0"/>
                <w:sz w:val="21"/>
                <w:fitText w:val="2400" w:id="1979189505"/>
              </w:rPr>
              <w:t>開発工事の検査済証交</w:t>
            </w:r>
            <w:r w:rsidRPr="00C55CAD">
              <w:rPr>
                <w:rFonts w:hint="eastAsia"/>
                <w:color w:val="000000"/>
                <w:spacing w:val="45"/>
                <w:kern w:val="0"/>
                <w:sz w:val="21"/>
                <w:fitText w:val="2400" w:id="1979189505"/>
              </w:rPr>
              <w:t>付</w:t>
            </w:r>
          </w:p>
        </w:tc>
        <w:tc>
          <w:tcPr>
            <w:tcW w:w="1841" w:type="dxa"/>
            <w:vAlign w:val="center"/>
          </w:tcPr>
          <w:p w:rsidR="00D9611D" w:rsidRPr="00166814" w:rsidRDefault="00D9611D">
            <w:pPr>
              <w:spacing w:line="350" w:lineRule="atLeast"/>
              <w:ind w:firstLineChars="100" w:firstLine="210"/>
              <w:jc w:val="center"/>
              <w:rPr>
                <w:rFonts w:hint="eastAsia"/>
                <w:color w:val="000000"/>
                <w:sz w:val="21"/>
              </w:rPr>
            </w:pPr>
            <w:r w:rsidRPr="00166814">
              <w:rPr>
                <w:rFonts w:hint="eastAsia"/>
                <w:color w:val="000000"/>
                <w:kern w:val="0"/>
                <w:sz w:val="21"/>
              </w:rPr>
              <w:t>法３６条２項</w:t>
            </w:r>
          </w:p>
        </w:tc>
        <w:tc>
          <w:tcPr>
            <w:tcW w:w="2127" w:type="dxa"/>
            <w:tcBorders>
              <w:right w:val="single" w:sz="4" w:space="0" w:color="auto"/>
            </w:tcBorders>
            <w:vAlign w:val="center"/>
          </w:tcPr>
          <w:p w:rsidR="00D9611D" w:rsidRPr="00166814" w:rsidRDefault="00D9611D">
            <w:pPr>
              <w:pStyle w:val="ae"/>
              <w:wordWrap/>
              <w:autoSpaceDE/>
              <w:autoSpaceDN/>
              <w:adjustRightInd/>
              <w:spacing w:line="350" w:lineRule="atLeast"/>
              <w:jc w:val="center"/>
              <w:rPr>
                <w:rFonts w:ascii="Century" w:hAnsi="Century" w:hint="eastAsia"/>
                <w:color w:val="000000"/>
                <w:spacing w:val="0"/>
                <w:kern w:val="2"/>
              </w:rPr>
            </w:pPr>
            <w:r w:rsidRPr="00166814">
              <w:rPr>
                <w:rFonts w:ascii="Century" w:hAnsi="Century" w:hint="eastAsia"/>
                <w:color w:val="000000"/>
                <w:spacing w:val="0"/>
                <w:kern w:val="2"/>
              </w:rPr>
              <w:t>２５日</w:t>
            </w:r>
          </w:p>
        </w:tc>
      </w:tr>
      <w:tr w:rsidR="00D9611D" w:rsidRPr="00166814">
        <w:tblPrEx>
          <w:tblCellMar>
            <w:top w:w="0" w:type="dxa"/>
            <w:bottom w:w="0" w:type="dxa"/>
          </w:tblCellMar>
        </w:tblPrEx>
        <w:trPr>
          <w:trHeight w:val="705"/>
        </w:trPr>
        <w:tc>
          <w:tcPr>
            <w:tcW w:w="3262" w:type="dxa"/>
            <w:vAlign w:val="center"/>
          </w:tcPr>
          <w:p w:rsidR="00D9611D" w:rsidRPr="00166814" w:rsidRDefault="00D9611D">
            <w:pPr>
              <w:pStyle w:val="ae"/>
              <w:wordWrap/>
              <w:autoSpaceDE/>
              <w:autoSpaceDN/>
              <w:adjustRightInd/>
              <w:spacing w:line="350" w:lineRule="atLeast"/>
              <w:jc w:val="center"/>
              <w:rPr>
                <w:rFonts w:ascii="Century" w:hAnsi="Century" w:hint="eastAsia"/>
                <w:color w:val="000000"/>
                <w:spacing w:val="0"/>
              </w:rPr>
            </w:pPr>
            <w:r w:rsidRPr="00C55CAD">
              <w:rPr>
                <w:rFonts w:ascii="Century" w:hAnsi="Century" w:hint="eastAsia"/>
                <w:color w:val="000000"/>
                <w:spacing w:val="0"/>
                <w:fitText w:val="2400" w:id="1979189506"/>
              </w:rPr>
              <w:t>完了公告前の建築制限</w:t>
            </w:r>
            <w:r w:rsidRPr="00C55CAD">
              <w:rPr>
                <w:rFonts w:ascii="Century" w:hAnsi="Century" w:hint="eastAsia"/>
                <w:color w:val="000000"/>
                <w:spacing w:val="45"/>
                <w:fitText w:val="2400" w:id="1979189506"/>
              </w:rPr>
              <w:t>等</w:t>
            </w:r>
          </w:p>
        </w:tc>
        <w:tc>
          <w:tcPr>
            <w:tcW w:w="1841" w:type="dxa"/>
            <w:vAlign w:val="center"/>
          </w:tcPr>
          <w:p w:rsidR="00D9611D" w:rsidRPr="00166814" w:rsidRDefault="00D9611D">
            <w:pPr>
              <w:spacing w:line="350" w:lineRule="atLeast"/>
              <w:jc w:val="center"/>
              <w:rPr>
                <w:rFonts w:hint="eastAsia"/>
                <w:color w:val="000000"/>
                <w:sz w:val="21"/>
              </w:rPr>
            </w:pPr>
            <w:r w:rsidRPr="00166814">
              <w:rPr>
                <w:rFonts w:hint="eastAsia"/>
                <w:color w:val="000000"/>
                <w:sz w:val="21"/>
              </w:rPr>
              <w:t>法３７条</w:t>
            </w:r>
          </w:p>
        </w:tc>
        <w:tc>
          <w:tcPr>
            <w:tcW w:w="2127" w:type="dxa"/>
            <w:tcBorders>
              <w:top w:val="nil"/>
              <w:right w:val="single" w:sz="4" w:space="0" w:color="auto"/>
            </w:tcBorders>
            <w:vAlign w:val="center"/>
          </w:tcPr>
          <w:p w:rsidR="00D9611D" w:rsidRPr="00166814" w:rsidRDefault="00D9611D">
            <w:pPr>
              <w:spacing w:line="350" w:lineRule="atLeast"/>
              <w:jc w:val="center"/>
              <w:rPr>
                <w:rFonts w:hint="eastAsia"/>
                <w:color w:val="000000"/>
                <w:sz w:val="21"/>
              </w:rPr>
            </w:pPr>
            <w:r w:rsidRPr="00166814">
              <w:rPr>
                <w:rFonts w:hint="eastAsia"/>
                <w:color w:val="000000"/>
                <w:sz w:val="21"/>
              </w:rPr>
              <w:t>８日</w:t>
            </w:r>
          </w:p>
        </w:tc>
      </w:tr>
      <w:tr w:rsidR="00D9611D" w:rsidRPr="00166814">
        <w:tblPrEx>
          <w:tblCellMar>
            <w:top w:w="0" w:type="dxa"/>
            <w:bottom w:w="0" w:type="dxa"/>
          </w:tblCellMar>
        </w:tblPrEx>
        <w:trPr>
          <w:trHeight w:val="705"/>
        </w:trPr>
        <w:tc>
          <w:tcPr>
            <w:tcW w:w="3262" w:type="dxa"/>
            <w:vAlign w:val="center"/>
          </w:tcPr>
          <w:p w:rsidR="00D9611D" w:rsidRPr="00166814" w:rsidRDefault="00D9611D">
            <w:pPr>
              <w:spacing w:line="350" w:lineRule="atLeast"/>
              <w:jc w:val="center"/>
              <w:rPr>
                <w:rFonts w:hint="eastAsia"/>
                <w:color w:val="000000"/>
                <w:kern w:val="0"/>
                <w:sz w:val="21"/>
              </w:rPr>
            </w:pPr>
            <w:r w:rsidRPr="00166814">
              <w:rPr>
                <w:rFonts w:hint="eastAsia"/>
                <w:color w:val="000000"/>
                <w:kern w:val="0"/>
                <w:sz w:val="21"/>
              </w:rPr>
              <w:t>予定建築物以外の建築等の制限</w:t>
            </w:r>
          </w:p>
        </w:tc>
        <w:tc>
          <w:tcPr>
            <w:tcW w:w="1841" w:type="dxa"/>
            <w:vAlign w:val="center"/>
          </w:tcPr>
          <w:p w:rsidR="00D9611D" w:rsidRPr="00166814" w:rsidRDefault="00D9611D">
            <w:pPr>
              <w:spacing w:line="350" w:lineRule="atLeast"/>
              <w:jc w:val="center"/>
              <w:rPr>
                <w:rFonts w:hint="eastAsia"/>
                <w:color w:val="000000"/>
                <w:sz w:val="21"/>
              </w:rPr>
            </w:pPr>
            <w:r w:rsidRPr="00166814">
              <w:rPr>
                <w:rFonts w:hint="eastAsia"/>
                <w:color w:val="000000"/>
                <w:sz w:val="21"/>
              </w:rPr>
              <w:t>法４２条</w:t>
            </w:r>
          </w:p>
        </w:tc>
        <w:tc>
          <w:tcPr>
            <w:tcW w:w="2127" w:type="dxa"/>
            <w:tcBorders>
              <w:right w:val="single" w:sz="4" w:space="0" w:color="000000"/>
            </w:tcBorders>
            <w:vAlign w:val="center"/>
          </w:tcPr>
          <w:p w:rsidR="00D9611D" w:rsidRPr="00166814" w:rsidRDefault="00D9611D">
            <w:pPr>
              <w:spacing w:line="350" w:lineRule="atLeast"/>
              <w:jc w:val="center"/>
              <w:rPr>
                <w:rFonts w:hint="eastAsia"/>
                <w:color w:val="000000"/>
                <w:sz w:val="21"/>
              </w:rPr>
            </w:pPr>
            <w:r w:rsidRPr="00166814">
              <w:rPr>
                <w:rFonts w:hint="eastAsia"/>
                <w:color w:val="000000"/>
                <w:sz w:val="21"/>
              </w:rPr>
              <w:t>１３日</w:t>
            </w:r>
          </w:p>
        </w:tc>
      </w:tr>
      <w:tr w:rsidR="00D9611D" w:rsidRPr="00166814">
        <w:tblPrEx>
          <w:tblCellMar>
            <w:top w:w="0" w:type="dxa"/>
            <w:bottom w:w="0" w:type="dxa"/>
          </w:tblCellMar>
        </w:tblPrEx>
        <w:trPr>
          <w:trHeight w:val="705"/>
        </w:trPr>
        <w:tc>
          <w:tcPr>
            <w:tcW w:w="3262" w:type="dxa"/>
            <w:vAlign w:val="center"/>
          </w:tcPr>
          <w:p w:rsidR="00D9611D" w:rsidRPr="00166814" w:rsidRDefault="00D9611D">
            <w:pPr>
              <w:spacing w:line="350" w:lineRule="atLeast"/>
              <w:jc w:val="center"/>
              <w:rPr>
                <w:rFonts w:hint="eastAsia"/>
                <w:color w:val="000000"/>
                <w:kern w:val="0"/>
                <w:sz w:val="21"/>
              </w:rPr>
            </w:pPr>
            <w:r w:rsidRPr="00166814">
              <w:rPr>
                <w:rFonts w:hint="eastAsia"/>
                <w:color w:val="000000"/>
                <w:kern w:val="0"/>
                <w:sz w:val="21"/>
              </w:rPr>
              <w:t>開発許可を受けた土地以外の</w:t>
            </w:r>
          </w:p>
          <w:p w:rsidR="00D9611D" w:rsidRPr="00166814" w:rsidRDefault="00D9611D">
            <w:pPr>
              <w:spacing w:line="350" w:lineRule="atLeast"/>
              <w:jc w:val="center"/>
              <w:rPr>
                <w:rFonts w:hint="eastAsia"/>
                <w:color w:val="000000"/>
                <w:kern w:val="0"/>
                <w:sz w:val="21"/>
              </w:rPr>
            </w:pPr>
            <w:r w:rsidRPr="00166814">
              <w:rPr>
                <w:rFonts w:hint="eastAsia"/>
                <w:color w:val="000000"/>
                <w:kern w:val="0"/>
                <w:sz w:val="21"/>
              </w:rPr>
              <w:t>土地における建築等の許可</w:t>
            </w:r>
          </w:p>
        </w:tc>
        <w:tc>
          <w:tcPr>
            <w:tcW w:w="1841" w:type="dxa"/>
            <w:vAlign w:val="center"/>
          </w:tcPr>
          <w:p w:rsidR="00D9611D" w:rsidRPr="00166814" w:rsidRDefault="00D9611D">
            <w:pPr>
              <w:spacing w:line="350" w:lineRule="atLeast"/>
              <w:jc w:val="center"/>
              <w:rPr>
                <w:rFonts w:hint="eastAsia"/>
                <w:color w:val="000000"/>
                <w:sz w:val="21"/>
              </w:rPr>
            </w:pPr>
            <w:r w:rsidRPr="00166814">
              <w:rPr>
                <w:rFonts w:hint="eastAsia"/>
                <w:color w:val="000000"/>
                <w:sz w:val="21"/>
              </w:rPr>
              <w:t>法４３条</w:t>
            </w:r>
          </w:p>
        </w:tc>
        <w:tc>
          <w:tcPr>
            <w:tcW w:w="2127" w:type="dxa"/>
            <w:vAlign w:val="center"/>
          </w:tcPr>
          <w:p w:rsidR="00D9611D" w:rsidRPr="00166814" w:rsidRDefault="00D9611D">
            <w:pPr>
              <w:spacing w:line="350" w:lineRule="atLeast"/>
              <w:jc w:val="center"/>
              <w:rPr>
                <w:rFonts w:hint="eastAsia"/>
                <w:color w:val="000000"/>
                <w:sz w:val="21"/>
              </w:rPr>
            </w:pPr>
            <w:r w:rsidRPr="00166814">
              <w:rPr>
                <w:rFonts w:hint="eastAsia"/>
                <w:color w:val="000000"/>
                <w:sz w:val="21"/>
              </w:rPr>
              <w:t>１６日</w:t>
            </w:r>
          </w:p>
        </w:tc>
      </w:tr>
      <w:tr w:rsidR="00D9611D" w:rsidRPr="00166814">
        <w:tblPrEx>
          <w:tblCellMar>
            <w:top w:w="0" w:type="dxa"/>
            <w:bottom w:w="0" w:type="dxa"/>
          </w:tblCellMar>
        </w:tblPrEx>
        <w:trPr>
          <w:trHeight w:val="705"/>
        </w:trPr>
        <w:tc>
          <w:tcPr>
            <w:tcW w:w="3262" w:type="dxa"/>
            <w:vAlign w:val="center"/>
          </w:tcPr>
          <w:p w:rsidR="00D9611D" w:rsidRPr="00166814" w:rsidRDefault="00D9611D">
            <w:pPr>
              <w:spacing w:line="350" w:lineRule="atLeast"/>
              <w:jc w:val="center"/>
              <w:rPr>
                <w:rFonts w:hint="eastAsia"/>
                <w:color w:val="000000"/>
                <w:kern w:val="0"/>
                <w:sz w:val="21"/>
              </w:rPr>
            </w:pPr>
            <w:r w:rsidRPr="00C55CAD">
              <w:rPr>
                <w:rFonts w:hint="eastAsia"/>
                <w:color w:val="000000"/>
                <w:kern w:val="0"/>
                <w:sz w:val="21"/>
                <w:fitText w:val="2400" w:id="1979189760"/>
              </w:rPr>
              <w:t>許可に基づく地位の継</w:t>
            </w:r>
            <w:r w:rsidRPr="00C55CAD">
              <w:rPr>
                <w:rFonts w:hint="eastAsia"/>
                <w:color w:val="000000"/>
                <w:spacing w:val="45"/>
                <w:kern w:val="0"/>
                <w:sz w:val="21"/>
                <w:fitText w:val="2400" w:id="1979189760"/>
              </w:rPr>
              <w:t>承</w:t>
            </w:r>
          </w:p>
        </w:tc>
        <w:tc>
          <w:tcPr>
            <w:tcW w:w="1841" w:type="dxa"/>
            <w:vAlign w:val="center"/>
          </w:tcPr>
          <w:p w:rsidR="00D9611D" w:rsidRPr="00166814" w:rsidRDefault="00D9611D">
            <w:pPr>
              <w:spacing w:line="350" w:lineRule="atLeast"/>
              <w:jc w:val="center"/>
              <w:rPr>
                <w:rFonts w:hint="eastAsia"/>
                <w:color w:val="000000"/>
                <w:sz w:val="21"/>
              </w:rPr>
            </w:pPr>
            <w:r w:rsidRPr="00166814">
              <w:rPr>
                <w:rFonts w:hint="eastAsia"/>
                <w:color w:val="000000"/>
                <w:sz w:val="21"/>
              </w:rPr>
              <w:t>法４５条</w:t>
            </w:r>
          </w:p>
        </w:tc>
        <w:tc>
          <w:tcPr>
            <w:tcW w:w="2127" w:type="dxa"/>
            <w:vAlign w:val="center"/>
          </w:tcPr>
          <w:p w:rsidR="00D9611D" w:rsidRPr="00166814" w:rsidRDefault="00D9611D">
            <w:pPr>
              <w:spacing w:line="350" w:lineRule="atLeast"/>
              <w:jc w:val="center"/>
              <w:rPr>
                <w:rFonts w:hint="eastAsia"/>
                <w:color w:val="000000"/>
                <w:sz w:val="21"/>
              </w:rPr>
            </w:pPr>
            <w:r w:rsidRPr="00166814">
              <w:rPr>
                <w:rFonts w:hint="eastAsia"/>
                <w:color w:val="000000"/>
                <w:sz w:val="21"/>
              </w:rPr>
              <w:t>１０日</w:t>
            </w:r>
          </w:p>
        </w:tc>
      </w:tr>
      <w:tr w:rsidR="00D9611D" w:rsidRPr="00166814">
        <w:tblPrEx>
          <w:tblCellMar>
            <w:top w:w="0" w:type="dxa"/>
            <w:bottom w:w="0" w:type="dxa"/>
          </w:tblCellMar>
        </w:tblPrEx>
        <w:trPr>
          <w:trHeight w:val="705"/>
        </w:trPr>
        <w:tc>
          <w:tcPr>
            <w:tcW w:w="3262" w:type="dxa"/>
            <w:tcBorders>
              <w:left w:val="single" w:sz="4" w:space="0" w:color="auto"/>
              <w:bottom w:val="single" w:sz="4" w:space="0" w:color="auto"/>
              <w:right w:val="single" w:sz="4" w:space="0" w:color="auto"/>
            </w:tcBorders>
            <w:vAlign w:val="center"/>
          </w:tcPr>
          <w:p w:rsidR="00D9611D" w:rsidRPr="00166814" w:rsidRDefault="00D9611D">
            <w:pPr>
              <w:jc w:val="center"/>
              <w:rPr>
                <w:rFonts w:hint="eastAsia"/>
                <w:color w:val="000000"/>
                <w:kern w:val="0"/>
                <w:sz w:val="21"/>
              </w:rPr>
            </w:pPr>
            <w:r w:rsidRPr="00C55CAD">
              <w:rPr>
                <w:rFonts w:hint="eastAsia"/>
                <w:color w:val="000000"/>
                <w:spacing w:val="255"/>
                <w:kern w:val="0"/>
                <w:sz w:val="21"/>
                <w:fitText w:val="2400" w:id="1979189762"/>
              </w:rPr>
              <w:t>適合証</w:t>
            </w:r>
            <w:r w:rsidRPr="00C55CAD">
              <w:rPr>
                <w:rFonts w:hint="eastAsia"/>
                <w:color w:val="000000"/>
                <w:spacing w:val="15"/>
                <w:kern w:val="0"/>
                <w:sz w:val="21"/>
                <w:fitText w:val="2400" w:id="1979189762"/>
              </w:rPr>
              <w:t>明</w:t>
            </w:r>
          </w:p>
        </w:tc>
        <w:tc>
          <w:tcPr>
            <w:tcW w:w="1841" w:type="dxa"/>
            <w:tcBorders>
              <w:left w:val="single" w:sz="4" w:space="0" w:color="auto"/>
              <w:bottom w:val="single" w:sz="4" w:space="0" w:color="auto"/>
              <w:right w:val="single" w:sz="4" w:space="0" w:color="auto"/>
            </w:tcBorders>
            <w:vAlign w:val="center"/>
          </w:tcPr>
          <w:p w:rsidR="00D9611D" w:rsidRPr="00166814" w:rsidRDefault="00D9611D">
            <w:pPr>
              <w:jc w:val="center"/>
              <w:rPr>
                <w:rFonts w:hint="eastAsia"/>
                <w:color w:val="000000"/>
                <w:sz w:val="21"/>
              </w:rPr>
            </w:pPr>
            <w:r w:rsidRPr="00166814">
              <w:rPr>
                <w:rFonts w:hint="eastAsia"/>
                <w:color w:val="000000"/>
                <w:sz w:val="21"/>
              </w:rPr>
              <w:t>省令６０条</w:t>
            </w:r>
          </w:p>
        </w:tc>
        <w:tc>
          <w:tcPr>
            <w:tcW w:w="2127" w:type="dxa"/>
            <w:tcBorders>
              <w:left w:val="single" w:sz="4" w:space="0" w:color="auto"/>
              <w:bottom w:val="single" w:sz="4" w:space="0" w:color="auto"/>
              <w:right w:val="single" w:sz="4" w:space="0" w:color="auto"/>
            </w:tcBorders>
            <w:vAlign w:val="center"/>
          </w:tcPr>
          <w:p w:rsidR="00D9611D" w:rsidRPr="00166814" w:rsidRDefault="00D9611D">
            <w:pPr>
              <w:jc w:val="center"/>
              <w:rPr>
                <w:rFonts w:hint="eastAsia"/>
                <w:color w:val="000000"/>
                <w:sz w:val="21"/>
              </w:rPr>
            </w:pPr>
            <w:r w:rsidRPr="00166814">
              <w:rPr>
                <w:rFonts w:hint="eastAsia"/>
                <w:color w:val="000000"/>
                <w:sz w:val="21"/>
              </w:rPr>
              <w:t>１３日</w:t>
            </w:r>
          </w:p>
        </w:tc>
      </w:tr>
    </w:tbl>
    <w:p w:rsidR="00D9611D" w:rsidRPr="00166814" w:rsidRDefault="00D9611D">
      <w:pPr>
        <w:rPr>
          <w:rFonts w:hint="eastAsia"/>
          <w:color w:val="000000"/>
        </w:rPr>
      </w:pPr>
    </w:p>
    <w:p w:rsidR="00D9611D" w:rsidRPr="00166814" w:rsidRDefault="00D9611D">
      <w:pPr>
        <w:rPr>
          <w:rFonts w:hint="eastAsia"/>
          <w:color w:val="000000"/>
        </w:rPr>
      </w:pPr>
      <w:r w:rsidRPr="00166814">
        <w:rPr>
          <w:rFonts w:hint="eastAsia"/>
          <w:color w:val="000000"/>
        </w:rPr>
        <w:t>２　次のような期間は処理期間に算入されませんのでご注意ください。</w:t>
      </w:r>
    </w:p>
    <w:p w:rsidR="00D9611D" w:rsidRPr="00166814" w:rsidRDefault="00D9611D">
      <w:pPr>
        <w:rPr>
          <w:rFonts w:hint="eastAsia"/>
          <w:color w:val="000000"/>
        </w:rPr>
      </w:pPr>
    </w:p>
    <w:p w:rsidR="00D9611D" w:rsidRPr="00166814" w:rsidRDefault="00D9611D">
      <w:pPr>
        <w:rPr>
          <w:rFonts w:hint="eastAsia"/>
          <w:color w:val="000000"/>
        </w:rPr>
      </w:pPr>
      <w:r w:rsidRPr="00166814">
        <w:rPr>
          <w:rFonts w:hint="eastAsia"/>
          <w:color w:val="000000"/>
        </w:rPr>
        <w:t>（１）申請を補正するために要する期間</w:t>
      </w:r>
    </w:p>
    <w:p w:rsidR="00D9611D" w:rsidRPr="00166814" w:rsidRDefault="00D9611D">
      <w:pPr>
        <w:ind w:left="480" w:hangingChars="200" w:hanging="480"/>
        <w:rPr>
          <w:rFonts w:hint="eastAsia"/>
          <w:color w:val="000000"/>
        </w:rPr>
      </w:pPr>
      <w:r w:rsidRPr="00166814">
        <w:rPr>
          <w:rFonts w:hint="eastAsia"/>
          <w:color w:val="000000"/>
        </w:rPr>
        <w:t>（２）市役所の執務が行われない日（土曜日、日曜日、年末年始等）</w:t>
      </w:r>
    </w:p>
    <w:p w:rsidR="00D9611D" w:rsidRPr="00166814" w:rsidRDefault="00D9611D">
      <w:pPr>
        <w:rPr>
          <w:rFonts w:hint="eastAsia"/>
          <w:color w:val="000000"/>
        </w:rPr>
      </w:pPr>
      <w:r w:rsidRPr="00166814">
        <w:rPr>
          <w:rFonts w:hint="eastAsia"/>
          <w:color w:val="000000"/>
        </w:rPr>
        <w:t>（３）申請者が申請の途中で、申請内容を変更するための期間</w:t>
      </w:r>
    </w:p>
    <w:p w:rsidR="00D9611D" w:rsidRPr="00166814" w:rsidRDefault="00D9611D">
      <w:pPr>
        <w:rPr>
          <w:rFonts w:hint="eastAsia"/>
          <w:color w:val="000000"/>
        </w:rPr>
      </w:pPr>
      <w:r w:rsidRPr="00166814">
        <w:rPr>
          <w:rFonts w:hint="eastAsia"/>
          <w:color w:val="000000"/>
        </w:rPr>
        <w:t>（４）特別の事情により、審査のために資料を追加するための期間</w:t>
      </w:r>
    </w:p>
    <w:p w:rsidR="00D9611D" w:rsidRPr="00166814" w:rsidRDefault="00D9611D" w:rsidP="00F40CA4">
      <w:pPr>
        <w:rPr>
          <w:rFonts w:hint="eastAsia"/>
          <w:color w:val="000000"/>
        </w:rPr>
      </w:pPr>
      <w:bookmarkStart w:id="0" w:name="_GoBack"/>
      <w:bookmarkEnd w:id="0"/>
    </w:p>
    <w:sectPr w:rsidR="00D9611D" w:rsidRPr="00166814" w:rsidSect="00422781">
      <w:type w:val="continuous"/>
      <w:pgSz w:w="11906" w:h="16838" w:code="9"/>
      <w:pgMar w:top="1418" w:right="1418" w:bottom="1361" w:left="1418" w:header="851" w:footer="992" w:gutter="0"/>
      <w:cols w:space="425"/>
      <w:docGrid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CAD" w:rsidRDefault="00C55CAD">
      <w:r>
        <w:separator/>
      </w:r>
    </w:p>
  </w:endnote>
  <w:endnote w:type="continuationSeparator" w:id="0">
    <w:p w:rsidR="00C55CAD" w:rsidRDefault="00C55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CAD" w:rsidRDefault="00C55CAD">
      <w:r>
        <w:separator/>
      </w:r>
    </w:p>
  </w:footnote>
  <w:footnote w:type="continuationSeparator" w:id="0">
    <w:p w:rsidR="00C55CAD" w:rsidRDefault="00C55C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92ED9"/>
    <w:multiLevelType w:val="hybridMultilevel"/>
    <w:tmpl w:val="79C612D4"/>
    <w:lvl w:ilvl="0" w:tplc="38A68DA4">
      <w:numFmt w:val="bullet"/>
      <w:lvlText w:val="※"/>
      <w:lvlJc w:val="left"/>
      <w:pPr>
        <w:ind w:left="360" w:hanging="360"/>
      </w:pPr>
      <w:rPr>
        <w:rFonts w:ascii="ＭＳ 明朝" w:eastAsia="ＭＳ 明朝" w:hAnsi="ＭＳ 明朝" w:cs="ＭＳ 明朝"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36D4D48"/>
    <w:multiLevelType w:val="hybridMultilevel"/>
    <w:tmpl w:val="11B0EBAA"/>
    <w:lvl w:ilvl="0" w:tplc="F028D19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498D79C8"/>
    <w:multiLevelType w:val="hybridMultilevel"/>
    <w:tmpl w:val="A3A8D634"/>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nsid w:val="4F6805D0"/>
    <w:multiLevelType w:val="hybridMultilevel"/>
    <w:tmpl w:val="301AC4E2"/>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nsid w:val="59CA58DC"/>
    <w:multiLevelType w:val="hybridMultilevel"/>
    <w:tmpl w:val="4D7AA158"/>
    <w:lvl w:ilvl="0" w:tplc="E3189532">
      <w:start w:val="1"/>
      <w:numFmt w:val="aiueoFullWidth"/>
      <w:lvlText w:val="(%1)"/>
      <w:lvlJc w:val="left"/>
      <w:pPr>
        <w:tabs>
          <w:tab w:val="num" w:pos="1350"/>
        </w:tabs>
        <w:ind w:left="1350" w:hanging="63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nsid w:val="66F7669E"/>
    <w:multiLevelType w:val="hybridMultilevel"/>
    <w:tmpl w:val="CB3C7BAC"/>
    <w:lvl w:ilvl="0" w:tplc="37004E9A">
      <w:numFmt w:val="bullet"/>
      <w:lvlText w:val="※"/>
      <w:lvlJc w:val="left"/>
      <w:pPr>
        <w:tabs>
          <w:tab w:val="num" w:pos="733"/>
        </w:tabs>
        <w:ind w:left="733" w:hanging="450"/>
      </w:pPr>
      <w:rPr>
        <w:rFonts w:ascii="ＭＳ 明朝" w:eastAsia="ＭＳ 明朝" w:hAnsi="ＭＳ 明朝" w:cs="Times New Roman" w:hint="eastAsia"/>
      </w:rPr>
    </w:lvl>
    <w:lvl w:ilvl="1" w:tplc="0409000B" w:tentative="1">
      <w:start w:val="1"/>
      <w:numFmt w:val="bullet"/>
      <w:lvlText w:val=""/>
      <w:lvlJc w:val="left"/>
      <w:pPr>
        <w:tabs>
          <w:tab w:val="num" w:pos="1123"/>
        </w:tabs>
        <w:ind w:left="1123" w:hanging="420"/>
      </w:pPr>
      <w:rPr>
        <w:rFonts w:ascii="Wingdings" w:hAnsi="Wingdings" w:hint="default"/>
      </w:rPr>
    </w:lvl>
    <w:lvl w:ilvl="2" w:tplc="0409000D" w:tentative="1">
      <w:start w:val="1"/>
      <w:numFmt w:val="bullet"/>
      <w:lvlText w:val=""/>
      <w:lvlJc w:val="left"/>
      <w:pPr>
        <w:tabs>
          <w:tab w:val="num" w:pos="1543"/>
        </w:tabs>
        <w:ind w:left="1543" w:hanging="420"/>
      </w:pPr>
      <w:rPr>
        <w:rFonts w:ascii="Wingdings" w:hAnsi="Wingdings" w:hint="default"/>
      </w:rPr>
    </w:lvl>
    <w:lvl w:ilvl="3" w:tplc="04090001" w:tentative="1">
      <w:start w:val="1"/>
      <w:numFmt w:val="bullet"/>
      <w:lvlText w:val=""/>
      <w:lvlJc w:val="left"/>
      <w:pPr>
        <w:tabs>
          <w:tab w:val="num" w:pos="1963"/>
        </w:tabs>
        <w:ind w:left="1963" w:hanging="420"/>
      </w:pPr>
      <w:rPr>
        <w:rFonts w:ascii="Wingdings" w:hAnsi="Wingdings" w:hint="default"/>
      </w:rPr>
    </w:lvl>
    <w:lvl w:ilvl="4" w:tplc="0409000B" w:tentative="1">
      <w:start w:val="1"/>
      <w:numFmt w:val="bullet"/>
      <w:lvlText w:val=""/>
      <w:lvlJc w:val="left"/>
      <w:pPr>
        <w:tabs>
          <w:tab w:val="num" w:pos="2383"/>
        </w:tabs>
        <w:ind w:left="2383" w:hanging="420"/>
      </w:pPr>
      <w:rPr>
        <w:rFonts w:ascii="Wingdings" w:hAnsi="Wingdings" w:hint="default"/>
      </w:rPr>
    </w:lvl>
    <w:lvl w:ilvl="5" w:tplc="0409000D" w:tentative="1">
      <w:start w:val="1"/>
      <w:numFmt w:val="bullet"/>
      <w:lvlText w:val=""/>
      <w:lvlJc w:val="left"/>
      <w:pPr>
        <w:tabs>
          <w:tab w:val="num" w:pos="2803"/>
        </w:tabs>
        <w:ind w:left="2803" w:hanging="420"/>
      </w:pPr>
      <w:rPr>
        <w:rFonts w:ascii="Wingdings" w:hAnsi="Wingdings" w:hint="default"/>
      </w:rPr>
    </w:lvl>
    <w:lvl w:ilvl="6" w:tplc="04090001" w:tentative="1">
      <w:start w:val="1"/>
      <w:numFmt w:val="bullet"/>
      <w:lvlText w:val=""/>
      <w:lvlJc w:val="left"/>
      <w:pPr>
        <w:tabs>
          <w:tab w:val="num" w:pos="3223"/>
        </w:tabs>
        <w:ind w:left="3223" w:hanging="420"/>
      </w:pPr>
      <w:rPr>
        <w:rFonts w:ascii="Wingdings" w:hAnsi="Wingdings" w:hint="default"/>
      </w:rPr>
    </w:lvl>
    <w:lvl w:ilvl="7" w:tplc="0409000B" w:tentative="1">
      <w:start w:val="1"/>
      <w:numFmt w:val="bullet"/>
      <w:lvlText w:val=""/>
      <w:lvlJc w:val="left"/>
      <w:pPr>
        <w:tabs>
          <w:tab w:val="num" w:pos="3643"/>
        </w:tabs>
        <w:ind w:left="3643" w:hanging="420"/>
      </w:pPr>
      <w:rPr>
        <w:rFonts w:ascii="Wingdings" w:hAnsi="Wingdings" w:hint="default"/>
      </w:rPr>
    </w:lvl>
    <w:lvl w:ilvl="8" w:tplc="0409000D" w:tentative="1">
      <w:start w:val="1"/>
      <w:numFmt w:val="bullet"/>
      <w:lvlText w:val=""/>
      <w:lvlJc w:val="left"/>
      <w:pPr>
        <w:tabs>
          <w:tab w:val="num" w:pos="4063"/>
        </w:tabs>
        <w:ind w:left="4063" w:hanging="420"/>
      </w:pPr>
      <w:rPr>
        <w:rFonts w:ascii="Wingdings" w:hAnsi="Wingdings" w:hint="default"/>
      </w:rPr>
    </w:lvl>
  </w:abstractNum>
  <w:abstractNum w:abstractNumId="6">
    <w:nsid w:val="769A378C"/>
    <w:multiLevelType w:val="hybridMultilevel"/>
    <w:tmpl w:val="21D2C562"/>
    <w:lvl w:ilvl="0" w:tplc="8B50E62E">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nsid w:val="7765273D"/>
    <w:multiLevelType w:val="hybridMultilevel"/>
    <w:tmpl w:val="29AE8550"/>
    <w:lvl w:ilvl="0" w:tplc="42704F7E">
      <w:numFmt w:val="bullet"/>
      <w:lvlText w:val="※"/>
      <w:lvlJc w:val="left"/>
      <w:pPr>
        <w:ind w:left="362" w:hanging="360"/>
      </w:pPr>
      <w:rPr>
        <w:rFonts w:ascii="ＭＳ 明朝" w:eastAsia="ＭＳ 明朝" w:hAnsi="ＭＳ 明朝" w:cs="ＭＳ 明朝" w:hint="eastAsia"/>
        <w:color w:val="FF0000"/>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B1A"/>
    <w:rsid w:val="0000120B"/>
    <w:rsid w:val="00002B94"/>
    <w:rsid w:val="000177EF"/>
    <w:rsid w:val="0002415B"/>
    <w:rsid w:val="00041C63"/>
    <w:rsid w:val="00053F3D"/>
    <w:rsid w:val="00056BCB"/>
    <w:rsid w:val="00061135"/>
    <w:rsid w:val="00065C6F"/>
    <w:rsid w:val="00070164"/>
    <w:rsid w:val="000725EC"/>
    <w:rsid w:val="00072AC0"/>
    <w:rsid w:val="00074A08"/>
    <w:rsid w:val="000808B1"/>
    <w:rsid w:val="00082C78"/>
    <w:rsid w:val="00085311"/>
    <w:rsid w:val="000905B5"/>
    <w:rsid w:val="00093070"/>
    <w:rsid w:val="0009404B"/>
    <w:rsid w:val="000A29D4"/>
    <w:rsid w:val="000B0BBE"/>
    <w:rsid w:val="000B3FD1"/>
    <w:rsid w:val="000C3C83"/>
    <w:rsid w:val="000D4853"/>
    <w:rsid w:val="000E17CB"/>
    <w:rsid w:val="000F04F6"/>
    <w:rsid w:val="001062D3"/>
    <w:rsid w:val="0011040F"/>
    <w:rsid w:val="00112789"/>
    <w:rsid w:val="00114880"/>
    <w:rsid w:val="001170C3"/>
    <w:rsid w:val="00121272"/>
    <w:rsid w:val="00141299"/>
    <w:rsid w:val="00143405"/>
    <w:rsid w:val="001649E4"/>
    <w:rsid w:val="00166814"/>
    <w:rsid w:val="00167413"/>
    <w:rsid w:val="00185392"/>
    <w:rsid w:val="001A4142"/>
    <w:rsid w:val="001B7D15"/>
    <w:rsid w:val="001C6F85"/>
    <w:rsid w:val="001D7A1E"/>
    <w:rsid w:val="001F3389"/>
    <w:rsid w:val="00215241"/>
    <w:rsid w:val="00240F48"/>
    <w:rsid w:val="002433C8"/>
    <w:rsid w:val="002454F5"/>
    <w:rsid w:val="00245C52"/>
    <w:rsid w:val="002506A3"/>
    <w:rsid w:val="002513AA"/>
    <w:rsid w:val="00266B7B"/>
    <w:rsid w:val="002874B2"/>
    <w:rsid w:val="0029199F"/>
    <w:rsid w:val="00292ED3"/>
    <w:rsid w:val="00294B6B"/>
    <w:rsid w:val="002A1F82"/>
    <w:rsid w:val="002B13E7"/>
    <w:rsid w:val="002B303C"/>
    <w:rsid w:val="002C338E"/>
    <w:rsid w:val="002D5978"/>
    <w:rsid w:val="002E0EEF"/>
    <w:rsid w:val="002F0057"/>
    <w:rsid w:val="00307D03"/>
    <w:rsid w:val="00322128"/>
    <w:rsid w:val="00325F49"/>
    <w:rsid w:val="003260E8"/>
    <w:rsid w:val="00336F62"/>
    <w:rsid w:val="0034080A"/>
    <w:rsid w:val="003716D1"/>
    <w:rsid w:val="0037610E"/>
    <w:rsid w:val="003910B9"/>
    <w:rsid w:val="0039112D"/>
    <w:rsid w:val="003940A6"/>
    <w:rsid w:val="00396086"/>
    <w:rsid w:val="003A2F5E"/>
    <w:rsid w:val="003A6421"/>
    <w:rsid w:val="003B033A"/>
    <w:rsid w:val="003B18AD"/>
    <w:rsid w:val="003B7DEA"/>
    <w:rsid w:val="003C31A0"/>
    <w:rsid w:val="003C6929"/>
    <w:rsid w:val="003D5681"/>
    <w:rsid w:val="003E4AD4"/>
    <w:rsid w:val="003F52F5"/>
    <w:rsid w:val="00402189"/>
    <w:rsid w:val="00413A70"/>
    <w:rsid w:val="00422781"/>
    <w:rsid w:val="004459EA"/>
    <w:rsid w:val="00446F8E"/>
    <w:rsid w:val="00447007"/>
    <w:rsid w:val="00455E88"/>
    <w:rsid w:val="004561AB"/>
    <w:rsid w:val="00466C34"/>
    <w:rsid w:val="004A6B08"/>
    <w:rsid w:val="004B644D"/>
    <w:rsid w:val="004C435E"/>
    <w:rsid w:val="004C5A63"/>
    <w:rsid w:val="004D516E"/>
    <w:rsid w:val="004D5CBE"/>
    <w:rsid w:val="004F0049"/>
    <w:rsid w:val="004F172E"/>
    <w:rsid w:val="00516FD9"/>
    <w:rsid w:val="00526ED9"/>
    <w:rsid w:val="0053343E"/>
    <w:rsid w:val="00536CC6"/>
    <w:rsid w:val="00536FE7"/>
    <w:rsid w:val="00541652"/>
    <w:rsid w:val="00554418"/>
    <w:rsid w:val="0056127C"/>
    <w:rsid w:val="00570108"/>
    <w:rsid w:val="0057282A"/>
    <w:rsid w:val="00587C2F"/>
    <w:rsid w:val="00590E01"/>
    <w:rsid w:val="00590EBF"/>
    <w:rsid w:val="005A18AC"/>
    <w:rsid w:val="005A5097"/>
    <w:rsid w:val="005A533C"/>
    <w:rsid w:val="005A63BE"/>
    <w:rsid w:val="005B1C6B"/>
    <w:rsid w:val="005B3345"/>
    <w:rsid w:val="005B5B91"/>
    <w:rsid w:val="005C4FB8"/>
    <w:rsid w:val="005F07E9"/>
    <w:rsid w:val="00600038"/>
    <w:rsid w:val="00602668"/>
    <w:rsid w:val="00610487"/>
    <w:rsid w:val="00622377"/>
    <w:rsid w:val="0062654D"/>
    <w:rsid w:val="00652AFD"/>
    <w:rsid w:val="0065305D"/>
    <w:rsid w:val="00666D3D"/>
    <w:rsid w:val="00667C62"/>
    <w:rsid w:val="006711AC"/>
    <w:rsid w:val="006728D3"/>
    <w:rsid w:val="00674744"/>
    <w:rsid w:val="00680149"/>
    <w:rsid w:val="00687B45"/>
    <w:rsid w:val="00693D0B"/>
    <w:rsid w:val="006A5A0B"/>
    <w:rsid w:val="006B286B"/>
    <w:rsid w:val="006B3AFD"/>
    <w:rsid w:val="006B5B8C"/>
    <w:rsid w:val="006D4A86"/>
    <w:rsid w:val="006E5EFA"/>
    <w:rsid w:val="006F1B44"/>
    <w:rsid w:val="00703E1E"/>
    <w:rsid w:val="0070650C"/>
    <w:rsid w:val="0071455F"/>
    <w:rsid w:val="007260C4"/>
    <w:rsid w:val="00740DE2"/>
    <w:rsid w:val="00743AFD"/>
    <w:rsid w:val="0074643E"/>
    <w:rsid w:val="00761D4F"/>
    <w:rsid w:val="00776526"/>
    <w:rsid w:val="00781A2F"/>
    <w:rsid w:val="00781F64"/>
    <w:rsid w:val="0078527C"/>
    <w:rsid w:val="0078792F"/>
    <w:rsid w:val="007950F4"/>
    <w:rsid w:val="007A15F2"/>
    <w:rsid w:val="007B0C3D"/>
    <w:rsid w:val="007B1154"/>
    <w:rsid w:val="007E0847"/>
    <w:rsid w:val="007F428D"/>
    <w:rsid w:val="007F6134"/>
    <w:rsid w:val="00820D97"/>
    <w:rsid w:val="00820DD8"/>
    <w:rsid w:val="00824F41"/>
    <w:rsid w:val="008300C1"/>
    <w:rsid w:val="00834CE6"/>
    <w:rsid w:val="008506E6"/>
    <w:rsid w:val="0085784B"/>
    <w:rsid w:val="008700F3"/>
    <w:rsid w:val="00883311"/>
    <w:rsid w:val="008854F8"/>
    <w:rsid w:val="008938BE"/>
    <w:rsid w:val="008A6173"/>
    <w:rsid w:val="008A75D1"/>
    <w:rsid w:val="008A7FEE"/>
    <w:rsid w:val="008B6C69"/>
    <w:rsid w:val="008B7787"/>
    <w:rsid w:val="008C4EE0"/>
    <w:rsid w:val="008F5475"/>
    <w:rsid w:val="00900CEF"/>
    <w:rsid w:val="00901709"/>
    <w:rsid w:val="00911D64"/>
    <w:rsid w:val="009410BB"/>
    <w:rsid w:val="00953340"/>
    <w:rsid w:val="0095696B"/>
    <w:rsid w:val="0096641D"/>
    <w:rsid w:val="00966F0B"/>
    <w:rsid w:val="00971D9F"/>
    <w:rsid w:val="009768AE"/>
    <w:rsid w:val="0099131B"/>
    <w:rsid w:val="009A0533"/>
    <w:rsid w:val="009A118E"/>
    <w:rsid w:val="009A5E86"/>
    <w:rsid w:val="009A6AE9"/>
    <w:rsid w:val="009A7DA5"/>
    <w:rsid w:val="009C7C6D"/>
    <w:rsid w:val="009F2796"/>
    <w:rsid w:val="00A00BB4"/>
    <w:rsid w:val="00A03650"/>
    <w:rsid w:val="00A05FA2"/>
    <w:rsid w:val="00A15CFA"/>
    <w:rsid w:val="00A250C5"/>
    <w:rsid w:val="00A3078D"/>
    <w:rsid w:val="00A34BBD"/>
    <w:rsid w:val="00A42523"/>
    <w:rsid w:val="00A70BC6"/>
    <w:rsid w:val="00A804E1"/>
    <w:rsid w:val="00A83F66"/>
    <w:rsid w:val="00A929AB"/>
    <w:rsid w:val="00A96A74"/>
    <w:rsid w:val="00AC4F9A"/>
    <w:rsid w:val="00AC7303"/>
    <w:rsid w:val="00AD61E4"/>
    <w:rsid w:val="00AE16B0"/>
    <w:rsid w:val="00AE4584"/>
    <w:rsid w:val="00AF30AF"/>
    <w:rsid w:val="00AF545E"/>
    <w:rsid w:val="00B042AA"/>
    <w:rsid w:val="00B04CEA"/>
    <w:rsid w:val="00B05C22"/>
    <w:rsid w:val="00B110C8"/>
    <w:rsid w:val="00B12DC2"/>
    <w:rsid w:val="00B233FB"/>
    <w:rsid w:val="00B26CB3"/>
    <w:rsid w:val="00B3387A"/>
    <w:rsid w:val="00B40F8D"/>
    <w:rsid w:val="00B45CD7"/>
    <w:rsid w:val="00B464B1"/>
    <w:rsid w:val="00B5009B"/>
    <w:rsid w:val="00B50AD2"/>
    <w:rsid w:val="00B56CE3"/>
    <w:rsid w:val="00B61280"/>
    <w:rsid w:val="00B66BC2"/>
    <w:rsid w:val="00B7697C"/>
    <w:rsid w:val="00B777F0"/>
    <w:rsid w:val="00B8180C"/>
    <w:rsid w:val="00B87A09"/>
    <w:rsid w:val="00B90054"/>
    <w:rsid w:val="00B95D44"/>
    <w:rsid w:val="00BA074C"/>
    <w:rsid w:val="00BA219F"/>
    <w:rsid w:val="00BB040D"/>
    <w:rsid w:val="00BB19BF"/>
    <w:rsid w:val="00BB73F8"/>
    <w:rsid w:val="00BC261D"/>
    <w:rsid w:val="00BC6462"/>
    <w:rsid w:val="00BC6576"/>
    <w:rsid w:val="00BD030B"/>
    <w:rsid w:val="00BD058C"/>
    <w:rsid w:val="00BD1BBA"/>
    <w:rsid w:val="00BD498F"/>
    <w:rsid w:val="00BD7D6D"/>
    <w:rsid w:val="00C116FA"/>
    <w:rsid w:val="00C432F5"/>
    <w:rsid w:val="00C53340"/>
    <w:rsid w:val="00C55CAD"/>
    <w:rsid w:val="00C67D36"/>
    <w:rsid w:val="00C70D4F"/>
    <w:rsid w:val="00C96301"/>
    <w:rsid w:val="00CB147E"/>
    <w:rsid w:val="00CB4B05"/>
    <w:rsid w:val="00CB4B8A"/>
    <w:rsid w:val="00CC2CD1"/>
    <w:rsid w:val="00CC4B2F"/>
    <w:rsid w:val="00CE261E"/>
    <w:rsid w:val="00D14194"/>
    <w:rsid w:val="00D16DE4"/>
    <w:rsid w:val="00D17A8B"/>
    <w:rsid w:val="00D31F04"/>
    <w:rsid w:val="00D40D97"/>
    <w:rsid w:val="00D44619"/>
    <w:rsid w:val="00D46440"/>
    <w:rsid w:val="00D56F5C"/>
    <w:rsid w:val="00D62B6C"/>
    <w:rsid w:val="00D67268"/>
    <w:rsid w:val="00D8070F"/>
    <w:rsid w:val="00D87E24"/>
    <w:rsid w:val="00D94B01"/>
    <w:rsid w:val="00D9611D"/>
    <w:rsid w:val="00D97EDF"/>
    <w:rsid w:val="00DA0B6B"/>
    <w:rsid w:val="00DA41F4"/>
    <w:rsid w:val="00DB01ED"/>
    <w:rsid w:val="00DB1915"/>
    <w:rsid w:val="00DC1E21"/>
    <w:rsid w:val="00DC5173"/>
    <w:rsid w:val="00DD0413"/>
    <w:rsid w:val="00DD6930"/>
    <w:rsid w:val="00DE02A6"/>
    <w:rsid w:val="00DF0461"/>
    <w:rsid w:val="00E15CC3"/>
    <w:rsid w:val="00E23EE8"/>
    <w:rsid w:val="00E32B5A"/>
    <w:rsid w:val="00E46E8D"/>
    <w:rsid w:val="00E526AB"/>
    <w:rsid w:val="00E54002"/>
    <w:rsid w:val="00E54554"/>
    <w:rsid w:val="00E54CDB"/>
    <w:rsid w:val="00E9098D"/>
    <w:rsid w:val="00E92100"/>
    <w:rsid w:val="00E9560C"/>
    <w:rsid w:val="00EA4D6F"/>
    <w:rsid w:val="00EA5CEA"/>
    <w:rsid w:val="00EB42F1"/>
    <w:rsid w:val="00EB7E9D"/>
    <w:rsid w:val="00ED0328"/>
    <w:rsid w:val="00ED2D43"/>
    <w:rsid w:val="00EE323C"/>
    <w:rsid w:val="00EF6C49"/>
    <w:rsid w:val="00F1500A"/>
    <w:rsid w:val="00F151EC"/>
    <w:rsid w:val="00F17373"/>
    <w:rsid w:val="00F17DEA"/>
    <w:rsid w:val="00F24221"/>
    <w:rsid w:val="00F339EA"/>
    <w:rsid w:val="00F40CA4"/>
    <w:rsid w:val="00F649F5"/>
    <w:rsid w:val="00F6756D"/>
    <w:rsid w:val="00F7069F"/>
    <w:rsid w:val="00F73324"/>
    <w:rsid w:val="00F83A57"/>
    <w:rsid w:val="00F86B1A"/>
    <w:rsid w:val="00F87C2B"/>
    <w:rsid w:val="00F94AD1"/>
    <w:rsid w:val="00FB2CE9"/>
    <w:rsid w:val="00FB5305"/>
    <w:rsid w:val="00FC5593"/>
    <w:rsid w:val="00FD1B7A"/>
    <w:rsid w:val="00FD4307"/>
    <w:rsid w:val="00FE0E80"/>
    <w:rsid w:val="00FE4C11"/>
    <w:rsid w:val="00FF4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0D97"/>
    <w:pPr>
      <w:widowControl w:val="0"/>
      <w:jc w:val="both"/>
    </w:pPr>
    <w:rPr>
      <w:kern w:val="2"/>
      <w:sz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tabs>
        <w:tab w:val="left" w:pos="360"/>
      </w:tabs>
      <w:ind w:left="900"/>
    </w:pPr>
  </w:style>
  <w:style w:type="paragraph" w:styleId="Web">
    <w:name w:val="Normal (Web)"/>
    <w:basedOn w:val="a"/>
    <w:pPr>
      <w:widowControl/>
      <w:spacing w:before="100" w:beforeAutospacing="1" w:after="100" w:afterAutospacing="1"/>
      <w:jc w:val="left"/>
    </w:pPr>
    <w:rPr>
      <w:rFonts w:ascii="ＭＳ 明朝" w:hAnsi="ＭＳ 明朝"/>
      <w:kern w:val="0"/>
      <w:szCs w:val="24"/>
    </w:rPr>
  </w:style>
  <w:style w:type="character" w:styleId="a4">
    <w:name w:val="FollowedHyperlink"/>
    <w:rPr>
      <w:color w:val="800080"/>
      <w:u w:val="single"/>
    </w:rPr>
  </w:style>
  <w:style w:type="character" w:styleId="a5">
    <w:name w:val="Hyperlink"/>
    <w:rPr>
      <w:color w:val="0000FF"/>
      <w:u w:val="single"/>
    </w:rPr>
  </w:style>
  <w:style w:type="paragraph" w:styleId="2">
    <w:name w:val="Body Text Indent 2"/>
    <w:basedOn w:val="a"/>
    <w:pPr>
      <w:ind w:left="180" w:hanging="180"/>
    </w:pPr>
  </w:style>
  <w:style w:type="paragraph" w:styleId="3">
    <w:name w:val="Body Text Indent 3"/>
    <w:basedOn w:val="a"/>
    <w:pPr>
      <w:ind w:left="180"/>
    </w:pPr>
  </w:style>
  <w:style w:type="paragraph" w:styleId="a6">
    <w:name w:val="Block Text"/>
    <w:basedOn w:val="a"/>
    <w:pPr>
      <w:spacing w:line="360" w:lineRule="atLeast"/>
      <w:ind w:left="1087" w:right="367" w:hanging="240"/>
    </w:pPr>
    <w:rPr>
      <w:rFonts w:ascii="ＭＳ 明朝" w:hAnsi="ＭＳ ゴシック"/>
    </w:rPr>
  </w:style>
  <w:style w:type="paragraph" w:styleId="a7">
    <w:name w:val="Body Text"/>
    <w:basedOn w:val="a"/>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customStyle="1" w:styleId="ab">
    <w:name w:val="一太郎８/９"/>
    <w:pPr>
      <w:widowControl w:val="0"/>
      <w:wordWrap w:val="0"/>
      <w:autoSpaceDE w:val="0"/>
      <w:autoSpaceDN w:val="0"/>
      <w:adjustRightInd w:val="0"/>
      <w:spacing w:line="362" w:lineRule="atLeast"/>
      <w:jc w:val="both"/>
    </w:pPr>
    <w:rPr>
      <w:rFonts w:ascii="ＭＳ 明朝"/>
      <w:spacing w:val="-1"/>
      <w:sz w:val="24"/>
    </w:rPr>
  </w:style>
  <w:style w:type="paragraph" w:styleId="20">
    <w:name w:val="Body Text 2"/>
    <w:basedOn w:val="a"/>
    <w:pPr>
      <w:jc w:val="center"/>
    </w:pPr>
  </w:style>
  <w:style w:type="paragraph" w:customStyle="1" w:styleId="ac">
    <w:name w:val="一太郎"/>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paragraph" w:customStyle="1" w:styleId="ad">
    <w:name w:val="１．の本文"/>
    <w:basedOn w:val="a"/>
    <w:pPr>
      <w:spacing w:line="360" w:lineRule="exact"/>
      <w:ind w:leftChars="135" w:left="283" w:firstLineChars="100" w:firstLine="210"/>
      <w:jc w:val="left"/>
    </w:pPr>
    <w:rPr>
      <w:rFonts w:ascii="ＭＳ 明朝" w:hAnsi="ＭＳ 明朝"/>
      <w:sz w:val="21"/>
    </w:rPr>
  </w:style>
  <w:style w:type="paragraph" w:customStyle="1" w:styleId="ae">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customStyle="1" w:styleId="12pt">
    <w:name w:val="スタイル １．の本文 + 12 pt 黒"/>
    <w:basedOn w:val="ad"/>
    <w:rPr>
      <w:color w:val="000000"/>
      <w:sz w:val="24"/>
    </w:rPr>
  </w:style>
  <w:style w:type="character" w:customStyle="1" w:styleId="Char">
    <w:name w:val="１．の本文 Char"/>
    <w:rPr>
      <w:rFonts w:ascii="ＭＳ 明朝" w:eastAsia="ＭＳ 明朝" w:hAnsi="ＭＳ 明朝"/>
      <w:kern w:val="2"/>
      <w:sz w:val="21"/>
      <w:lang w:val="en-US" w:eastAsia="ja-JP" w:bidi="ar-SA"/>
    </w:rPr>
  </w:style>
  <w:style w:type="character" w:customStyle="1" w:styleId="12ptChar">
    <w:name w:val="スタイル １．の本文 + 12 pt 黒 Char"/>
    <w:rPr>
      <w:rFonts w:ascii="ＭＳ 明朝" w:eastAsia="ＭＳ 明朝" w:hAnsi="ＭＳ 明朝"/>
      <w:color w:val="000000"/>
      <w:kern w:val="2"/>
      <w:sz w:val="24"/>
      <w:lang w:val="en-US" w:eastAsia="ja-JP" w:bidi="ar-SA"/>
    </w:rPr>
  </w:style>
  <w:style w:type="paragraph" w:customStyle="1" w:styleId="12pt1351">
    <w:name w:val="スタイル １．の本文 + 12 pt 左 :  1.35 字 最初の行 :  1 字"/>
    <w:basedOn w:val="ad"/>
    <w:pPr>
      <w:ind w:left="324" w:firstLine="240"/>
    </w:pPr>
    <w:rPr>
      <w:rFonts w:cs="ＭＳ 明朝"/>
      <w:sz w:val="24"/>
    </w:rPr>
  </w:style>
  <w:style w:type="paragraph" w:styleId="af">
    <w:name w:val="Balloon Text"/>
    <w:basedOn w:val="a"/>
    <w:semiHidden/>
    <w:rsid w:val="00E15CC3"/>
    <w:rPr>
      <w:rFonts w:ascii="Arial" w:eastAsia="ＭＳ ゴシック" w:hAnsi="Arial"/>
      <w:sz w:val="18"/>
      <w:szCs w:val="18"/>
    </w:rPr>
  </w:style>
  <w:style w:type="table" w:styleId="af0">
    <w:name w:val="Table Grid"/>
    <w:basedOn w:val="a1"/>
    <w:rsid w:val="006104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rsid w:val="007145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0D97"/>
    <w:pPr>
      <w:widowControl w:val="0"/>
      <w:jc w:val="both"/>
    </w:pPr>
    <w:rPr>
      <w:kern w:val="2"/>
      <w:sz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tabs>
        <w:tab w:val="left" w:pos="360"/>
      </w:tabs>
      <w:ind w:left="900"/>
    </w:pPr>
  </w:style>
  <w:style w:type="paragraph" w:styleId="Web">
    <w:name w:val="Normal (Web)"/>
    <w:basedOn w:val="a"/>
    <w:pPr>
      <w:widowControl/>
      <w:spacing w:before="100" w:beforeAutospacing="1" w:after="100" w:afterAutospacing="1"/>
      <w:jc w:val="left"/>
    </w:pPr>
    <w:rPr>
      <w:rFonts w:ascii="ＭＳ 明朝" w:hAnsi="ＭＳ 明朝"/>
      <w:kern w:val="0"/>
      <w:szCs w:val="24"/>
    </w:rPr>
  </w:style>
  <w:style w:type="character" w:styleId="a4">
    <w:name w:val="FollowedHyperlink"/>
    <w:rPr>
      <w:color w:val="800080"/>
      <w:u w:val="single"/>
    </w:rPr>
  </w:style>
  <w:style w:type="character" w:styleId="a5">
    <w:name w:val="Hyperlink"/>
    <w:rPr>
      <w:color w:val="0000FF"/>
      <w:u w:val="single"/>
    </w:rPr>
  </w:style>
  <w:style w:type="paragraph" w:styleId="2">
    <w:name w:val="Body Text Indent 2"/>
    <w:basedOn w:val="a"/>
    <w:pPr>
      <w:ind w:left="180" w:hanging="180"/>
    </w:pPr>
  </w:style>
  <w:style w:type="paragraph" w:styleId="3">
    <w:name w:val="Body Text Indent 3"/>
    <w:basedOn w:val="a"/>
    <w:pPr>
      <w:ind w:left="180"/>
    </w:pPr>
  </w:style>
  <w:style w:type="paragraph" w:styleId="a6">
    <w:name w:val="Block Text"/>
    <w:basedOn w:val="a"/>
    <w:pPr>
      <w:spacing w:line="360" w:lineRule="atLeast"/>
      <w:ind w:left="1087" w:right="367" w:hanging="240"/>
    </w:pPr>
    <w:rPr>
      <w:rFonts w:ascii="ＭＳ 明朝" w:hAnsi="ＭＳ ゴシック"/>
    </w:rPr>
  </w:style>
  <w:style w:type="paragraph" w:styleId="a7">
    <w:name w:val="Body Text"/>
    <w:basedOn w:val="a"/>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customStyle="1" w:styleId="ab">
    <w:name w:val="一太郎８/９"/>
    <w:pPr>
      <w:widowControl w:val="0"/>
      <w:wordWrap w:val="0"/>
      <w:autoSpaceDE w:val="0"/>
      <w:autoSpaceDN w:val="0"/>
      <w:adjustRightInd w:val="0"/>
      <w:spacing w:line="362" w:lineRule="atLeast"/>
      <w:jc w:val="both"/>
    </w:pPr>
    <w:rPr>
      <w:rFonts w:ascii="ＭＳ 明朝"/>
      <w:spacing w:val="-1"/>
      <w:sz w:val="24"/>
    </w:rPr>
  </w:style>
  <w:style w:type="paragraph" w:styleId="20">
    <w:name w:val="Body Text 2"/>
    <w:basedOn w:val="a"/>
    <w:pPr>
      <w:jc w:val="center"/>
    </w:pPr>
  </w:style>
  <w:style w:type="paragraph" w:customStyle="1" w:styleId="ac">
    <w:name w:val="一太郎"/>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paragraph" w:customStyle="1" w:styleId="ad">
    <w:name w:val="１．の本文"/>
    <w:basedOn w:val="a"/>
    <w:pPr>
      <w:spacing w:line="360" w:lineRule="exact"/>
      <w:ind w:leftChars="135" w:left="283" w:firstLineChars="100" w:firstLine="210"/>
      <w:jc w:val="left"/>
    </w:pPr>
    <w:rPr>
      <w:rFonts w:ascii="ＭＳ 明朝" w:hAnsi="ＭＳ 明朝"/>
      <w:sz w:val="21"/>
    </w:rPr>
  </w:style>
  <w:style w:type="paragraph" w:customStyle="1" w:styleId="ae">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customStyle="1" w:styleId="12pt">
    <w:name w:val="スタイル １．の本文 + 12 pt 黒"/>
    <w:basedOn w:val="ad"/>
    <w:rPr>
      <w:color w:val="000000"/>
      <w:sz w:val="24"/>
    </w:rPr>
  </w:style>
  <w:style w:type="character" w:customStyle="1" w:styleId="Char">
    <w:name w:val="１．の本文 Char"/>
    <w:rPr>
      <w:rFonts w:ascii="ＭＳ 明朝" w:eastAsia="ＭＳ 明朝" w:hAnsi="ＭＳ 明朝"/>
      <w:kern w:val="2"/>
      <w:sz w:val="21"/>
      <w:lang w:val="en-US" w:eastAsia="ja-JP" w:bidi="ar-SA"/>
    </w:rPr>
  </w:style>
  <w:style w:type="character" w:customStyle="1" w:styleId="12ptChar">
    <w:name w:val="スタイル １．の本文 + 12 pt 黒 Char"/>
    <w:rPr>
      <w:rFonts w:ascii="ＭＳ 明朝" w:eastAsia="ＭＳ 明朝" w:hAnsi="ＭＳ 明朝"/>
      <w:color w:val="000000"/>
      <w:kern w:val="2"/>
      <w:sz w:val="24"/>
      <w:lang w:val="en-US" w:eastAsia="ja-JP" w:bidi="ar-SA"/>
    </w:rPr>
  </w:style>
  <w:style w:type="paragraph" w:customStyle="1" w:styleId="12pt1351">
    <w:name w:val="スタイル １．の本文 + 12 pt 左 :  1.35 字 最初の行 :  1 字"/>
    <w:basedOn w:val="ad"/>
    <w:pPr>
      <w:ind w:left="324" w:firstLine="240"/>
    </w:pPr>
    <w:rPr>
      <w:rFonts w:cs="ＭＳ 明朝"/>
      <w:sz w:val="24"/>
    </w:rPr>
  </w:style>
  <w:style w:type="paragraph" w:styleId="af">
    <w:name w:val="Balloon Text"/>
    <w:basedOn w:val="a"/>
    <w:semiHidden/>
    <w:rsid w:val="00E15CC3"/>
    <w:rPr>
      <w:rFonts w:ascii="Arial" w:eastAsia="ＭＳ ゴシック" w:hAnsi="Arial"/>
      <w:sz w:val="18"/>
      <w:szCs w:val="18"/>
    </w:rPr>
  </w:style>
  <w:style w:type="table" w:styleId="af0">
    <w:name w:val="Table Grid"/>
    <w:basedOn w:val="a1"/>
    <w:rsid w:val="006104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rsid w:val="00714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8F986-BE61-422E-87EE-EC952212D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開発許可申請書等の作成及び手続</vt:lpstr>
      <vt:lpstr>開発許可申請書等の作成及び手続</vt:lpstr>
    </vt:vector>
  </TitlesOfParts>
  <Company>埼玉県</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開発許可申請書等の作成及び手続</dc:title>
  <dc:creator>開発指導課</dc:creator>
  <cp:lastModifiedBy>user</cp:lastModifiedBy>
  <cp:revision>2</cp:revision>
  <cp:lastPrinted>2016-03-31T01:48:00Z</cp:lastPrinted>
  <dcterms:created xsi:type="dcterms:W3CDTF">2016-03-31T07:45:00Z</dcterms:created>
  <dcterms:modified xsi:type="dcterms:W3CDTF">2016-03-31T07:45:00Z</dcterms:modified>
</cp:coreProperties>
</file>