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＜公売手続用＞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60"/>
      </w:tblGrid>
      <w:tr>
        <w:trPr>
          <w:trHeight w:val="10045" w:hRule="atLeast"/>
        </w:trPr>
        <w:tc>
          <w:tcPr>
            <w:tcW w:w="84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保　管　依　頼　書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32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（あて先）</w:t>
            </w:r>
            <w:r>
              <w:rPr>
                <w:rFonts w:hint="eastAsia" w:ascii="ＭＳ 明朝" w:hAnsi="ＭＳ 明朝"/>
                <w:spacing w:val="17"/>
                <w:fitText w:val="945" w:id="1"/>
              </w:rPr>
              <w:t>本庄市</w:t>
            </w:r>
            <w:r>
              <w:rPr>
                <w:rFonts w:hint="eastAsia" w:ascii="ＭＳ 明朝" w:hAnsi="ＭＳ 明朝"/>
                <w:spacing w:val="1"/>
                <w:fitText w:val="945" w:id="1"/>
              </w:rPr>
              <w:t>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〒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住所（所在地）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氏名（名　称）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spacing w:val="105"/>
                <w:kern w:val="0"/>
                <w:u w:val="single" w:color="auto"/>
                <w:fitText w:val="1470" w:id="2"/>
              </w:rPr>
              <w:t>電話番</w:t>
            </w:r>
            <w:r>
              <w:rPr>
                <w:rFonts w:hint="eastAsia" w:ascii="ＭＳ 明朝" w:hAnsi="ＭＳ 明朝"/>
                <w:kern w:val="0"/>
                <w:u w:val="single" w:color="auto"/>
                <w:fitText w:val="1470" w:id="2"/>
              </w:rPr>
              <w:t>号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私は、下記買受公売財産について、買受代金納付後、私が引渡しを受けるまで、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本庄市に保管を依頼します。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なお、保管に際して費用が必要となる場合は、私が保管料を負担します。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また、引渡しを受ける前に、下記買受公売財産が、破損、盗難および焼失など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の被害を受けても、本庄市が一切の責任を持たないことに同意します。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　買受公売財産（売却区分番号）　　　　</w:t>
            </w:r>
            <w:r>
              <w:rPr>
                <w:rFonts w:hint="eastAsia"/>
                <w:u w:val="single" w:color="auto"/>
              </w:rPr>
              <w:t>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31"/>
                <w:kern w:val="0"/>
                <w:fitText w:val="2940" w:id="3"/>
              </w:rPr>
              <w:t>引渡しを受ける予定の</w:t>
            </w:r>
            <w:r>
              <w:rPr>
                <w:rFonts w:hint="eastAsia"/>
                <w:spacing w:val="5"/>
                <w:kern w:val="0"/>
                <w:fitText w:val="2940" w:id="3"/>
              </w:rPr>
              <w:t>日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  <w:u w:val="single" w:color="auto"/>
              </w:rPr>
              <w:t>　　　　　　年　　　月　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u w:val="double" w:color="auto"/>
              </w:rPr>
            </w:pPr>
            <w:r>
              <w:rPr>
                <w:rFonts w:hint="eastAsia"/>
                <w:u w:val="double" w:color="auto"/>
              </w:rPr>
              <w:t>引渡しは、買受代金納付後、１週間以内とします。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（注意）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１　最高価申込者（買受人）へ送付されたメールを印刷したものを添付してください。</w:t>
      </w:r>
    </w:p>
    <w:p>
      <w:pPr>
        <w:pStyle w:val="0"/>
        <w:ind w:left="420" w:hanging="420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２　法人の場合は、氏名（名称）欄に法人名、代表者の資格および代表者名を必ず併記してください。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３　必ず、本庄市インターネット公売ガイドラインおよび落札後の注意事項をよくお読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みください。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電話番号は、平日昼間本人（法人の場合担当者）と連絡のとれる番号を記入してく</w:t>
      </w:r>
    </w:p>
    <w:p>
      <w:pPr>
        <w:pStyle w:val="0"/>
        <w:ind w:firstLine="420" w:firstLine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ださい。</w:t>
      </w: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00CD3B2"/>
    <w:lvl w:ilvl="0" w:tplc="4ACE3B68">
      <w:numFmt w:val="bullet"/>
      <w:lvlText w:val="＊"/>
      <w:lvlJc w:val="left"/>
      <w:pPr>
        <w:ind w:left="76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101</Words>
  <Characters>577</Characters>
  <Application>JUST Note</Application>
  <Lines>4</Lines>
  <Paragraphs>1</Paragraphs>
  <CharactersWithSpaces>677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&lt;公売手続用＞</dc:title>
  <dc:creator>318</dc:creator>
  <cp:lastModifiedBy>Administrator</cp:lastModifiedBy>
  <cp:lastPrinted>2009-01-26T01:06:00Z</cp:lastPrinted>
  <dcterms:created xsi:type="dcterms:W3CDTF">2009-10-07T07:15:00Z</dcterms:created>
  <dcterms:modified xsi:type="dcterms:W3CDTF">2020-02-18T04:03:56Z</dcterms:modified>
  <cp:revision>12</cp:revision>
</cp:coreProperties>
</file>